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8D" w:rsidRDefault="007520C3" w:rsidP="007520C3">
      <w:pPr>
        <w:jc w:val="center"/>
        <w:rPr>
          <w:sz w:val="24"/>
          <w:szCs w:val="24"/>
        </w:rPr>
      </w:pPr>
      <w:r>
        <w:rPr>
          <w:sz w:val="24"/>
          <w:szCs w:val="24"/>
        </w:rPr>
        <w:t>BILJEŠKE UZ PRORAČUN 2023</w:t>
      </w:r>
    </w:p>
    <w:p w:rsidR="007520C3" w:rsidRDefault="007520C3" w:rsidP="007520C3">
      <w:pPr>
        <w:jc w:val="center"/>
        <w:rPr>
          <w:sz w:val="24"/>
          <w:szCs w:val="24"/>
        </w:rPr>
      </w:pPr>
    </w:p>
    <w:p w:rsidR="007520C3" w:rsidRDefault="007520C3" w:rsidP="007520C3">
      <w:pPr>
        <w:jc w:val="center"/>
        <w:rPr>
          <w:sz w:val="24"/>
          <w:szCs w:val="24"/>
        </w:rPr>
      </w:pPr>
      <w:r>
        <w:rPr>
          <w:sz w:val="24"/>
          <w:szCs w:val="24"/>
        </w:rPr>
        <w:t>OPĆI DIO PRIHODI</w:t>
      </w:r>
    </w:p>
    <w:p w:rsidR="007520C3" w:rsidRDefault="007520C3" w:rsidP="007520C3">
      <w:pPr>
        <w:jc w:val="center"/>
        <w:rPr>
          <w:sz w:val="24"/>
          <w:szCs w:val="24"/>
        </w:rPr>
      </w:pPr>
      <w:r>
        <w:rPr>
          <w:sz w:val="24"/>
          <w:szCs w:val="24"/>
        </w:rPr>
        <w:t>Osnovni dio prihoda se odnosi na porez na dohodak kao temeljni prihod općinskog proračuna, prihodi proračuna se još sastoje od pomoći od opće države i institucija EU- najvećim dijelom se odnosi na mjere fiskalnog izravnanja, prihoda od imovine- naknada za elektrane, prihoda od pristojbi i naknada, prihoda od prodaje ne dugotrajne imovine- prostor industrijske zone, i primitak od zaduženja-kreditiranje kod poslovnih banaka</w:t>
      </w:r>
    </w:p>
    <w:p w:rsidR="007520C3" w:rsidRDefault="007520C3" w:rsidP="007520C3">
      <w:pPr>
        <w:jc w:val="center"/>
        <w:rPr>
          <w:sz w:val="24"/>
          <w:szCs w:val="24"/>
        </w:rPr>
      </w:pPr>
    </w:p>
    <w:p w:rsidR="007520C3" w:rsidRDefault="007520C3" w:rsidP="007520C3">
      <w:pPr>
        <w:jc w:val="center"/>
        <w:rPr>
          <w:sz w:val="24"/>
          <w:szCs w:val="24"/>
        </w:rPr>
      </w:pPr>
      <w:r>
        <w:rPr>
          <w:sz w:val="24"/>
          <w:szCs w:val="24"/>
        </w:rPr>
        <w:t>POSEBNI DIO RASHODI</w:t>
      </w:r>
    </w:p>
    <w:p w:rsidR="007520C3" w:rsidRDefault="007520C3" w:rsidP="007520C3">
      <w:pPr>
        <w:jc w:val="center"/>
        <w:rPr>
          <w:sz w:val="24"/>
          <w:szCs w:val="24"/>
        </w:rPr>
      </w:pPr>
    </w:p>
    <w:p w:rsidR="007520C3" w:rsidRDefault="007520C3" w:rsidP="007520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Kako je vidljivo po proračunskim kategorijama i aktivnostima značajni rashodi su Redovan rad općine što sadrži plaće,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energiju, održavanje prostora, troškove repromaterijala i sl.</w:t>
      </w:r>
    </w:p>
    <w:p w:rsidR="007520C3" w:rsidRPr="007520C3" w:rsidRDefault="007520C3" w:rsidP="007520C3">
      <w:pPr>
        <w:jc w:val="center"/>
        <w:rPr>
          <w:sz w:val="24"/>
          <w:szCs w:val="24"/>
        </w:rPr>
      </w:pPr>
      <w:r>
        <w:rPr>
          <w:sz w:val="24"/>
          <w:szCs w:val="24"/>
        </w:rPr>
        <w:t>Značajni rashodi su također</w:t>
      </w:r>
      <w:r w:rsidR="009D1531">
        <w:rPr>
          <w:sz w:val="24"/>
          <w:szCs w:val="24"/>
        </w:rPr>
        <w:t xml:space="preserve"> gospodarska zona, rad vrtića, izgradnja i uređenje groblja, održavanje javne rasvjete, stipendije i školarine, rekonstrukcija ne razvrstanih cesta</w:t>
      </w:r>
    </w:p>
    <w:sectPr w:rsidR="007520C3" w:rsidRPr="0075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C3"/>
    <w:rsid w:val="00031D25"/>
    <w:rsid w:val="007520C3"/>
    <w:rsid w:val="009D1531"/>
    <w:rsid w:val="00B808B1"/>
    <w:rsid w:val="00B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F6BA-0564-4E37-95B4-5B8F0DF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2023-06-28T09:12:00Z</dcterms:created>
  <dcterms:modified xsi:type="dcterms:W3CDTF">2023-06-28T09:26:00Z</dcterms:modified>
</cp:coreProperties>
</file>